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7E" w:rsidRDefault="00616F7E" w:rsidP="00616F7E">
      <w:pPr>
        <w:shd w:val="clear" w:color="auto" w:fill="FFFFFF"/>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b/>
          <w:bCs/>
          <w:color w:val="333333"/>
          <w:sz w:val="18"/>
          <w:szCs w:val="18"/>
          <w:lang w:eastAsia="ru-RU"/>
        </w:rPr>
        <w:br/>
        <w:t>               «Администрация муниципального образования «</w:t>
      </w:r>
      <w:proofErr w:type="spellStart"/>
      <w:r>
        <w:rPr>
          <w:rFonts w:ascii="Trebuchet MS" w:eastAsia="Times New Roman" w:hAnsi="Trebuchet MS"/>
          <w:b/>
          <w:bCs/>
          <w:color w:val="333333"/>
          <w:sz w:val="18"/>
          <w:szCs w:val="18"/>
          <w:lang w:eastAsia="ru-RU"/>
        </w:rPr>
        <w:t>Новочунского</w:t>
      </w:r>
      <w:proofErr w:type="spellEnd"/>
      <w:r>
        <w:rPr>
          <w:rFonts w:ascii="Trebuchet MS" w:eastAsia="Times New Roman" w:hAnsi="Trebuchet MS"/>
          <w:b/>
          <w:bCs/>
          <w:color w:val="333333"/>
          <w:sz w:val="18"/>
          <w:szCs w:val="18"/>
          <w:lang w:eastAsia="ru-RU"/>
        </w:rPr>
        <w:t xml:space="preserve"> муниципального образования» Иркутской области извещает об алгоритме действий по предоставлению гражданам земельных участков, находящихся в муниципальной собственности и государственная собственность на которые не разграничена, в аренду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(ст. ст. 39.6, 39.8, 39.14, 39.15, 39.17 Земельного кодекса Российской Федерации)</w:t>
      </w:r>
    </w:p>
    <w:p w:rsidR="00616F7E" w:rsidRDefault="00616F7E" w:rsidP="00616F7E">
      <w:pPr>
        <w:shd w:val="clear" w:color="auto" w:fill="FFFFFF"/>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b/>
          <w:bCs/>
          <w:color w:val="333333"/>
          <w:sz w:val="18"/>
          <w:szCs w:val="1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89"/>
        <w:gridCol w:w="4627"/>
        <w:gridCol w:w="1930"/>
        <w:gridCol w:w="2229"/>
      </w:tblGrid>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Осуществляемое действие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xml:space="preserve">Орган (лицо) </w:t>
            </w:r>
            <w:proofErr w:type="spellStart"/>
            <w:r>
              <w:rPr>
                <w:rFonts w:ascii="Trebuchet MS" w:eastAsia="Times New Roman" w:hAnsi="Trebuchet MS"/>
                <w:color w:val="333333"/>
                <w:sz w:val="18"/>
                <w:szCs w:val="18"/>
                <w:lang w:eastAsia="ru-RU"/>
              </w:rPr>
              <w:t>ответственныеза</w:t>
            </w:r>
            <w:proofErr w:type="spellEnd"/>
            <w:r>
              <w:rPr>
                <w:rFonts w:ascii="Trebuchet MS" w:eastAsia="Times New Roman" w:hAnsi="Trebuchet MS"/>
                <w:color w:val="333333"/>
                <w:sz w:val="18"/>
                <w:szCs w:val="18"/>
                <w:lang w:eastAsia="ru-RU"/>
              </w:rPr>
              <w:t xml:space="preserve"> принятие решения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сроки</w:t>
            </w:r>
          </w:p>
        </w:tc>
      </w:tr>
      <w:tr w:rsidR="00616F7E" w:rsidTr="00616F7E">
        <w:trPr>
          <w:tblCellSpacing w:w="15" w:type="dxa"/>
        </w:trPr>
        <w:tc>
          <w:tcPr>
            <w:tcW w:w="9570"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b/>
                <w:bCs/>
                <w:color w:val="333333"/>
                <w:sz w:val="18"/>
                <w:szCs w:val="18"/>
                <w:lang w:eastAsia="ru-RU"/>
              </w:rPr>
              <w:t>в случае, если земельный участок предстоит образовать или границы земельного участка подлежат уточнению </w:t>
            </w: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подает заявление о предварительном согласовании предоставления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240" w:lineRule="auto"/>
              <w:rPr>
                <w:sz w:val="20"/>
                <w:szCs w:val="20"/>
                <w:lang w:eastAsia="ru-RU"/>
              </w:rPr>
            </w:pP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2.1.      возвращает заявителю заявление, если оно не соответствует требованиям </w:t>
            </w:r>
            <w:hyperlink r:id="rId5" w:history="1">
              <w:r>
                <w:rPr>
                  <w:rStyle w:val="a3"/>
                  <w:rFonts w:ascii="Trebuchet MS" w:eastAsia="Times New Roman" w:hAnsi="Trebuchet MS"/>
                  <w:color w:val="5EAFD7"/>
                  <w:sz w:val="18"/>
                  <w:szCs w:val="18"/>
                  <w:lang w:eastAsia="ru-RU"/>
                </w:rPr>
                <w:t>пункта 1</w:t>
              </w:r>
            </w:hyperlink>
            <w:r>
              <w:rPr>
                <w:rFonts w:ascii="Trebuchet MS" w:eastAsia="Times New Roman" w:hAnsi="Trebuchet MS"/>
                <w:color w:val="333333"/>
                <w:sz w:val="18"/>
                <w:szCs w:val="18"/>
                <w:lang w:eastAsia="ru-RU"/>
              </w:rPr>
              <w:t xml:space="preserve"> ст. 39.15 ЗК РФ, подано в иной уполномоченный орган или к заявлению не приложены документы, </w:t>
            </w:r>
            <w:proofErr w:type="spellStart"/>
            <w:r>
              <w:rPr>
                <w:rFonts w:ascii="Trebuchet MS" w:eastAsia="Times New Roman" w:hAnsi="Trebuchet MS"/>
                <w:color w:val="333333"/>
                <w:sz w:val="18"/>
                <w:szCs w:val="18"/>
                <w:lang w:eastAsia="ru-RU"/>
              </w:rPr>
              <w:t>предусмотренные</w:t>
            </w:r>
            <w:hyperlink r:id="rId6" w:history="1">
              <w:r>
                <w:rPr>
                  <w:rStyle w:val="a3"/>
                  <w:rFonts w:ascii="Trebuchet MS" w:eastAsia="Times New Roman" w:hAnsi="Trebuchet MS"/>
                  <w:color w:val="5EAFD7"/>
                  <w:sz w:val="18"/>
                  <w:szCs w:val="18"/>
                  <w:lang w:eastAsia="ru-RU"/>
                </w:rPr>
                <w:t>пунктом</w:t>
              </w:r>
              <w:proofErr w:type="spellEnd"/>
              <w:r>
                <w:rPr>
                  <w:rStyle w:val="a3"/>
                  <w:rFonts w:ascii="Trebuchet MS" w:eastAsia="Times New Roman" w:hAnsi="Trebuchet MS"/>
                  <w:color w:val="5EAFD7"/>
                  <w:sz w:val="18"/>
                  <w:szCs w:val="18"/>
                  <w:lang w:eastAsia="ru-RU"/>
                </w:rPr>
                <w:t xml:space="preserve"> 2</w:t>
              </w:r>
            </w:hyperlink>
            <w:r>
              <w:rPr>
                <w:rFonts w:ascii="Trebuchet MS" w:eastAsia="Times New Roman" w:hAnsi="Trebuchet MS"/>
                <w:color w:val="333333"/>
                <w:sz w:val="18"/>
                <w:szCs w:val="18"/>
                <w:lang w:eastAsia="ru-RU"/>
              </w:rPr>
              <w:t> ст. 39.15 ЗК РФ;2.2.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7" w:history="1">
              <w:r>
                <w:rPr>
                  <w:rStyle w:val="a3"/>
                  <w:rFonts w:ascii="Trebuchet MS" w:eastAsia="Times New Roman" w:hAnsi="Trebuchet MS"/>
                  <w:color w:val="5EAFD7"/>
                  <w:sz w:val="18"/>
                  <w:szCs w:val="18"/>
                  <w:lang w:eastAsia="ru-RU"/>
                </w:rPr>
                <w:t>пункте 8</w:t>
              </w:r>
            </w:hyperlink>
            <w:r>
              <w:rPr>
                <w:rFonts w:ascii="Trebuchet MS" w:eastAsia="Times New Roman" w:hAnsi="Trebuchet MS"/>
                <w:color w:val="333333"/>
                <w:sz w:val="18"/>
                <w:szCs w:val="18"/>
                <w:lang w:eastAsia="ru-RU"/>
              </w:rPr>
              <w:t> статьи 3.15 ЗК РФ, решение об отказе в предварительном согласовании предоставления земельного участка и направляет принятое решение заявителю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администрация  сельского поселения  по месту нахождения земельного участка</w:t>
            </w:r>
          </w:p>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xml:space="preserve"> администрация  сельского поселения по месту нахождения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в течение 10 дней со дня поступления заявления </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в течение 30 дней со дня поступления заявления</w:t>
            </w: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обеспечивает выполнение кадастровых работ, необходимых для образования испрашиваемого земельного участка или уточнения его границ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в течение 2 лет со дня принятия решения о предварительном согласовании предоставления земельного участка</w:t>
            </w: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подает заявление о предоставлении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240" w:lineRule="auto"/>
              <w:rPr>
                <w:sz w:val="20"/>
                <w:szCs w:val="20"/>
                <w:lang w:eastAsia="ru-RU"/>
              </w:rPr>
            </w:pP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заключение договора аренды земельного участка до трех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Администрация  сельского поселения по месту нахождения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в течение 30 дней со дня подачи заявления</w:t>
            </w:r>
          </w:p>
        </w:tc>
      </w:tr>
    </w:tbl>
    <w:p w:rsidR="00616F7E" w:rsidRDefault="00616F7E" w:rsidP="00616F7E">
      <w:pPr>
        <w:shd w:val="clear" w:color="auto" w:fill="FFFFFF"/>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w:t>
      </w:r>
    </w:p>
    <w:p w:rsidR="00616F7E" w:rsidRDefault="00616F7E" w:rsidP="00616F7E">
      <w:pPr>
        <w:shd w:val="clear" w:color="auto" w:fill="FFFFFF"/>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b/>
          <w:bCs/>
          <w:color w:val="333333"/>
          <w:sz w:val="18"/>
          <w:szCs w:val="18"/>
          <w:lang w:eastAsia="ru-RU"/>
        </w:rPr>
        <w:lastRenderedPageBreak/>
        <w:t>  «Администрация муниципального образования «</w:t>
      </w:r>
      <w:proofErr w:type="spellStart"/>
      <w:r>
        <w:rPr>
          <w:rFonts w:ascii="Trebuchet MS" w:eastAsia="Times New Roman" w:hAnsi="Trebuchet MS"/>
          <w:b/>
          <w:bCs/>
          <w:color w:val="333333"/>
          <w:sz w:val="18"/>
          <w:szCs w:val="18"/>
          <w:lang w:eastAsia="ru-RU"/>
        </w:rPr>
        <w:t>Новочунского</w:t>
      </w:r>
      <w:proofErr w:type="spellEnd"/>
      <w:r>
        <w:rPr>
          <w:rFonts w:ascii="Trebuchet MS" w:eastAsia="Times New Roman" w:hAnsi="Trebuchet MS"/>
          <w:b/>
          <w:bCs/>
          <w:color w:val="333333"/>
          <w:sz w:val="18"/>
          <w:szCs w:val="18"/>
          <w:lang w:eastAsia="ru-RU"/>
        </w:rPr>
        <w:t xml:space="preserve"> муниципального образования» Иркутской области извещает об алгоритме действий по предоставлению гражданам земель, находящихся в муниципальной собственности и государственная собственность на которые не разграничена,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(ст. 39.18 Земельного кодекса Российской Федерации)</w:t>
      </w:r>
    </w:p>
    <w:p w:rsidR="00616F7E" w:rsidRDefault="00616F7E" w:rsidP="00616F7E">
      <w:pPr>
        <w:shd w:val="clear" w:color="auto" w:fill="FFFFFF"/>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89"/>
        <w:gridCol w:w="4793"/>
        <w:gridCol w:w="2344"/>
        <w:gridCol w:w="1649"/>
      </w:tblGrid>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Осуществляемое действие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Орган (лицо) ответственные за принятие решения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сроки</w:t>
            </w: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Подача заявления о:</w:t>
            </w:r>
          </w:p>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1.1.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1.2.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1.3.         предварительном согласовании предоставления земельного участка для осуществления крестьянским (фермерским) хозяйством его деятельности;</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1.4.         предоставлении земельного участка для осуществления крестьянским (фермерским) хозяйством его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 </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w:t>
            </w:r>
          </w:p>
          <w:p w:rsidR="00616F7E" w:rsidRDefault="00616F7E">
            <w:pPr>
              <w:spacing w:after="225" w:line="216" w:lineRule="atLeast"/>
              <w:jc w:val="both"/>
              <w:rPr>
                <w:rFonts w:ascii="Trebuchet MS" w:eastAsia="Times New Roman" w:hAnsi="Trebuchet MS"/>
                <w:color w:val="333333"/>
                <w:sz w:val="18"/>
                <w:szCs w:val="18"/>
                <w:lang w:eastAsia="ru-RU"/>
              </w:rPr>
            </w:pPr>
          </w:p>
          <w:p w:rsidR="00616F7E" w:rsidRDefault="00616F7E">
            <w:pPr>
              <w:spacing w:after="225" w:line="216" w:lineRule="atLeast"/>
              <w:jc w:val="both"/>
              <w:rPr>
                <w:rFonts w:ascii="Trebuchet MS" w:eastAsia="Times New Roman" w:hAnsi="Trebuchet MS"/>
                <w:color w:val="333333"/>
                <w:sz w:val="18"/>
                <w:szCs w:val="18"/>
                <w:lang w:eastAsia="ru-RU"/>
              </w:rPr>
            </w:pPr>
          </w:p>
          <w:p w:rsidR="00616F7E" w:rsidRDefault="00616F7E">
            <w:pPr>
              <w:spacing w:after="225" w:line="216" w:lineRule="atLeast"/>
              <w:jc w:val="both"/>
              <w:rPr>
                <w:rFonts w:ascii="Trebuchet MS" w:eastAsia="Times New Roman" w:hAnsi="Trebuchet MS"/>
                <w:color w:val="333333"/>
                <w:sz w:val="18"/>
                <w:szCs w:val="18"/>
                <w:lang w:eastAsia="ru-RU"/>
              </w:rPr>
            </w:pP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 или крестьянское (фермерское) хозяйство</w:t>
            </w:r>
          </w:p>
          <w:p w:rsidR="00616F7E" w:rsidRDefault="00616F7E">
            <w:pPr>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 или крестьянское (фермерское) хозяйство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240" w:lineRule="auto"/>
              <w:rPr>
                <w:sz w:val="20"/>
                <w:szCs w:val="20"/>
                <w:lang w:eastAsia="ru-RU"/>
              </w:rPr>
            </w:pP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B6154"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2.1.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8" w:history="1">
              <w:r>
                <w:rPr>
                  <w:rStyle w:val="a3"/>
                  <w:rFonts w:ascii="Trebuchet MS" w:eastAsia="Times New Roman" w:hAnsi="Trebuchet MS"/>
                  <w:color w:val="5EAFD7"/>
                  <w:sz w:val="18"/>
                  <w:szCs w:val="18"/>
                  <w:lang w:eastAsia="ru-RU"/>
                </w:rPr>
                <w:t>пунктом 8 статьи 39.15</w:t>
              </w:r>
            </w:hyperlink>
            <w:r>
              <w:rPr>
                <w:rFonts w:ascii="Trebuchet MS" w:eastAsia="Times New Roman" w:hAnsi="Trebuchet MS"/>
                <w:color w:val="333333"/>
                <w:sz w:val="18"/>
                <w:szCs w:val="18"/>
                <w:lang w:eastAsia="ru-RU"/>
              </w:rPr>
              <w:t> или </w:t>
            </w:r>
            <w:hyperlink r:id="rId9" w:history="1">
              <w:r>
                <w:rPr>
                  <w:rStyle w:val="a3"/>
                  <w:rFonts w:ascii="Trebuchet MS" w:eastAsia="Times New Roman" w:hAnsi="Trebuchet MS"/>
                  <w:color w:val="5EAFD7"/>
                  <w:sz w:val="18"/>
                  <w:szCs w:val="18"/>
                  <w:lang w:eastAsia="ru-RU"/>
                </w:rPr>
                <w:t>статьей 39.16</w:t>
              </w:r>
            </w:hyperlink>
            <w:r>
              <w:rPr>
                <w:rFonts w:ascii="Trebuchet MS" w:eastAsia="Times New Roman" w:hAnsi="Trebuchet MS"/>
                <w:color w:val="333333"/>
                <w:sz w:val="18"/>
                <w:szCs w:val="18"/>
                <w:lang w:eastAsia="ru-RU"/>
              </w:rPr>
              <w:t> Земельного Кодекса Российской Федерации;</w:t>
            </w:r>
          </w:p>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2.2.      при отсутствии оснований для отказа, обеспечивает официальное опубликование извещения о предоставлении земельного участка для целей, указанных в заявлении, и размещает извещение на своем официальном сайте,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администрация  сельского поселения по месту нахождения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в течение 30 дней со дня поступления заявления</w:t>
            </w: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подача заявления (ходатайства) на испрашиваемый земельный участок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гражданин или крестьянское (фермерское) хозяйство, заинтересованный в приобретении данного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в течение 30 дней со дня опубликования извещения</w:t>
            </w: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B6154"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xml:space="preserve">в случае отсутствия заявлений (ходатайств) о </w:t>
            </w:r>
            <w:r>
              <w:rPr>
                <w:rFonts w:ascii="Trebuchet MS" w:eastAsia="Times New Roman" w:hAnsi="Trebuchet MS"/>
                <w:color w:val="333333"/>
                <w:sz w:val="18"/>
                <w:szCs w:val="18"/>
                <w:lang w:eastAsia="ru-RU"/>
              </w:rPr>
              <w:lastRenderedPageBreak/>
              <w:t>намерении участвовать в аукционе:</w:t>
            </w:r>
          </w:p>
          <w:p w:rsidR="00616F7E" w:rsidRDefault="00616F7E">
            <w:pPr>
              <w:spacing w:after="0" w:line="306" w:lineRule="atLeast"/>
              <w:rPr>
                <w:rFonts w:ascii="Trebuchet MS" w:eastAsia="Times New Roman" w:hAnsi="Trebuchet MS"/>
                <w:color w:val="333333"/>
                <w:sz w:val="18"/>
                <w:szCs w:val="18"/>
                <w:lang w:eastAsia="ru-RU"/>
              </w:rPr>
            </w:pPr>
            <w:bookmarkStart w:id="0" w:name="_GoBack"/>
            <w:bookmarkEnd w:id="0"/>
            <w:r>
              <w:rPr>
                <w:rFonts w:ascii="Trebuchet MS" w:eastAsia="Times New Roman" w:hAnsi="Trebuchet MS"/>
                <w:color w:val="333333"/>
                <w:sz w:val="18"/>
                <w:szCs w:val="18"/>
                <w:lang w:eastAsia="ru-RU"/>
              </w:rPr>
              <w:t>4.1.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4.2.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lastRenderedPageBreak/>
              <w:t xml:space="preserve">администрация  сельского </w:t>
            </w:r>
            <w:r>
              <w:rPr>
                <w:rFonts w:ascii="Trebuchet MS" w:eastAsia="Times New Roman" w:hAnsi="Trebuchet MS"/>
                <w:color w:val="333333"/>
                <w:sz w:val="18"/>
                <w:szCs w:val="18"/>
                <w:lang w:eastAsia="ru-RU"/>
              </w:rPr>
              <w:lastRenderedPageBreak/>
              <w:t>поселения по месту нахождения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lastRenderedPageBreak/>
              <w:t xml:space="preserve">по истечении 30 </w:t>
            </w:r>
            <w:r>
              <w:rPr>
                <w:rFonts w:ascii="Trebuchet MS" w:eastAsia="Times New Roman" w:hAnsi="Trebuchet MS"/>
                <w:color w:val="333333"/>
                <w:sz w:val="18"/>
                <w:szCs w:val="18"/>
                <w:lang w:eastAsia="ru-RU"/>
              </w:rPr>
              <w:lastRenderedPageBreak/>
              <w:t>дней со дня опубликования извещения</w:t>
            </w:r>
          </w:p>
        </w:tc>
      </w:tr>
      <w:tr w:rsidR="00616F7E" w:rsidTr="00616F7E">
        <w:trPr>
          <w:tblCellSpacing w:w="15" w:type="dxa"/>
        </w:trPr>
        <w:tc>
          <w:tcPr>
            <w:tcW w:w="6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в случае поступления заявлений иных граждан, крестьянских (фермерских) хозяйств о намерении участвовать в аукционе принимает решение:</w:t>
            </w:r>
          </w:p>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5.1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5.2 об отказе в предварительном согласовании предоставления земельного участка,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администрация  сельского поселения по месту нахождения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16F7E" w:rsidRDefault="00616F7E">
            <w:pPr>
              <w:spacing w:after="0" w:line="306" w:lineRule="atLeast"/>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по истечении 30 дней со дня опубликования извещения</w:t>
            </w:r>
          </w:p>
        </w:tc>
      </w:tr>
    </w:tbl>
    <w:p w:rsidR="00616F7E" w:rsidRDefault="00616F7E" w:rsidP="00616F7E">
      <w:pPr>
        <w:shd w:val="clear" w:color="auto" w:fill="FFFFFF"/>
        <w:spacing w:after="225" w:line="216" w:lineRule="atLeast"/>
        <w:jc w:val="both"/>
        <w:rPr>
          <w:rFonts w:ascii="Trebuchet MS" w:eastAsia="Times New Roman" w:hAnsi="Trebuchet MS"/>
          <w:color w:val="333333"/>
          <w:sz w:val="18"/>
          <w:szCs w:val="18"/>
          <w:lang w:eastAsia="ru-RU"/>
        </w:rPr>
      </w:pPr>
      <w:r>
        <w:rPr>
          <w:rFonts w:ascii="Trebuchet MS" w:eastAsia="Times New Roman" w:hAnsi="Trebuchet MS"/>
          <w:color w:val="333333"/>
          <w:sz w:val="18"/>
          <w:szCs w:val="18"/>
          <w:lang w:eastAsia="ru-RU"/>
        </w:rPr>
        <w:t> </w:t>
      </w:r>
    </w:p>
    <w:p w:rsidR="00371767" w:rsidRDefault="002B6154"/>
    <w:sectPr w:rsidR="00371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E0"/>
    <w:rsid w:val="002B6154"/>
    <w:rsid w:val="00426893"/>
    <w:rsid w:val="00451754"/>
    <w:rsid w:val="00616F7E"/>
    <w:rsid w:val="007E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7E"/>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7E"/>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35D7D334AEB9823F11863CEA64CBEE9B335A505DA5B0FB4714A6F5C2171DB345F9876C4e1L5P" TargetMode="External"/><Relationship Id="rId3" Type="http://schemas.openxmlformats.org/officeDocument/2006/relationships/settings" Target="settings.xml"/><Relationship Id="rId7" Type="http://schemas.openxmlformats.org/officeDocument/2006/relationships/hyperlink" Target="consultantplus://offline/ref=1D83BADBB0036D258075C25E74D16E3F9F87D4D31534F29A0BEE520E473DE20950C0498E36O1t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5267E2BF4D1749D4CA08B8DAE457C6DB7711BA67D5363954A9C7C01F1EDCE3D853F0311Eo8qAI" TargetMode="External"/><Relationship Id="rId11" Type="http://schemas.openxmlformats.org/officeDocument/2006/relationships/theme" Target="theme/theme1.xml"/><Relationship Id="rId5" Type="http://schemas.openxmlformats.org/officeDocument/2006/relationships/hyperlink" Target="consultantplus://offline/ref=3B5267E2BF4D1749D4CA08B8DAE457C6DB7711BA67D5363954A9C7C01F1EDCE3D853F0311Do8q8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E35D7D334AEB9823F11863CEA64CBEE9B335A505DA5B0FB4714A6F5C2171DB345F9879C2e1L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5943</Characters>
  <Application>Microsoft Office Word</Application>
  <DocSecurity>0</DocSecurity>
  <Lines>49</Lines>
  <Paragraphs>13</Paragraphs>
  <ScaleCrop>false</ScaleCrop>
  <Company>SPecialiST RePack</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2015-12-07T07:31:00Z</dcterms:created>
  <dcterms:modified xsi:type="dcterms:W3CDTF">2015-12-07T07:33:00Z</dcterms:modified>
</cp:coreProperties>
</file>